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8" o:title=""/>
                </v:shape>
                <o:OLEObject Type="Embed" ProgID="Visio.Drawing.11" ShapeID="_x0000_i1025" DrawAspect="Content" ObjectID="_1566990189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2063B7" w:rsidRDefault="00FD5A76" w:rsidP="005168FE">
      <w:pPr>
        <w:tabs>
          <w:tab w:val="left" w:pos="6140"/>
        </w:tabs>
        <w:ind w:firstLine="709"/>
        <w:jc w:val="center"/>
        <w:rPr>
          <w:sz w:val="20"/>
        </w:rPr>
      </w:pPr>
    </w:p>
    <w:p w:rsidR="00FD5A76" w:rsidRPr="001E0C1F" w:rsidRDefault="00FD5A76" w:rsidP="005168FE">
      <w:pPr>
        <w:tabs>
          <w:tab w:val="left" w:pos="6140"/>
        </w:tabs>
        <w:ind w:firstLine="709"/>
        <w:jc w:val="center"/>
        <w:rPr>
          <w:sz w:val="28"/>
          <w:szCs w:val="28"/>
        </w:rPr>
      </w:pPr>
      <w:r w:rsidRPr="001E0C1F">
        <w:rPr>
          <w:sz w:val="28"/>
          <w:szCs w:val="28"/>
        </w:rPr>
        <w:t>Н А К А З</w:t>
      </w:r>
    </w:p>
    <w:p w:rsidR="00802097" w:rsidRPr="00E0369B" w:rsidRDefault="00802097" w:rsidP="005168FE">
      <w:pPr>
        <w:tabs>
          <w:tab w:val="left" w:pos="6140"/>
        </w:tabs>
        <w:ind w:firstLine="709"/>
        <w:jc w:val="both"/>
        <w:rPr>
          <w:sz w:val="16"/>
          <w:szCs w:val="16"/>
        </w:rPr>
      </w:pPr>
    </w:p>
    <w:p w:rsidR="00802097" w:rsidRPr="00B342C8" w:rsidRDefault="004E5AFA" w:rsidP="00E0099A">
      <w:pPr>
        <w:tabs>
          <w:tab w:val="left" w:pos="6140"/>
        </w:tabs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13</w:t>
      </w:r>
      <w:r w:rsidR="00B25980">
        <w:rPr>
          <w:b w:val="0"/>
          <w:color w:val="000000" w:themeColor="text1"/>
          <w:sz w:val="28"/>
          <w:szCs w:val="28"/>
          <w:lang w:val="ru-RU"/>
        </w:rPr>
        <w:t>.09</w:t>
      </w:r>
      <w:r w:rsidR="005E7A72" w:rsidRPr="00B342C8">
        <w:rPr>
          <w:b w:val="0"/>
          <w:color w:val="000000" w:themeColor="text1"/>
          <w:sz w:val="28"/>
          <w:szCs w:val="28"/>
          <w:lang w:val="ru-RU"/>
        </w:rPr>
        <w:t>.</w:t>
      </w:r>
      <w:r w:rsidR="00802097" w:rsidRPr="00B342C8">
        <w:rPr>
          <w:b w:val="0"/>
          <w:color w:val="000000" w:themeColor="text1"/>
          <w:sz w:val="28"/>
          <w:szCs w:val="28"/>
        </w:rPr>
        <w:t>201</w:t>
      </w:r>
      <w:r w:rsidR="008868D6">
        <w:rPr>
          <w:b w:val="0"/>
          <w:color w:val="000000" w:themeColor="text1"/>
          <w:sz w:val="28"/>
          <w:szCs w:val="28"/>
        </w:rPr>
        <w:t>7</w:t>
      </w:r>
      <w:r w:rsidR="00802097" w:rsidRPr="00B342C8">
        <w:rPr>
          <w:b w:val="0"/>
          <w:color w:val="000000" w:themeColor="text1"/>
          <w:sz w:val="28"/>
          <w:szCs w:val="28"/>
        </w:rPr>
        <w:tab/>
      </w:r>
      <w:r w:rsidR="000C724F" w:rsidRPr="00B342C8">
        <w:rPr>
          <w:b w:val="0"/>
          <w:color w:val="000000" w:themeColor="text1"/>
          <w:sz w:val="28"/>
          <w:szCs w:val="28"/>
        </w:rPr>
        <w:tab/>
      </w:r>
      <w:r w:rsidR="00EE6CB1" w:rsidRPr="00B342C8">
        <w:rPr>
          <w:b w:val="0"/>
          <w:color w:val="000000" w:themeColor="text1"/>
          <w:sz w:val="28"/>
          <w:szCs w:val="28"/>
        </w:rPr>
        <w:tab/>
      </w:r>
      <w:r w:rsidR="00802097" w:rsidRPr="00B342C8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>211</w:t>
      </w:r>
    </w:p>
    <w:p w:rsidR="00E32DC3" w:rsidRPr="002063B7" w:rsidRDefault="00E32DC3" w:rsidP="005168FE">
      <w:pPr>
        <w:ind w:firstLine="709"/>
        <w:rPr>
          <w:b w:val="0"/>
          <w:sz w:val="20"/>
          <w:lang w:val="ru-RU"/>
        </w:rPr>
      </w:pPr>
    </w:p>
    <w:p w:rsidR="005168FE" w:rsidRPr="00BD21AC" w:rsidRDefault="005168FE" w:rsidP="005168FE">
      <w:pPr>
        <w:ind w:firstLine="709"/>
        <w:rPr>
          <w:b w:val="0"/>
          <w:szCs w:val="24"/>
          <w:lang w:val="ru-RU"/>
        </w:rPr>
      </w:pPr>
    </w:p>
    <w:p w:rsidR="00AA711D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Про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проведення </w:t>
      </w:r>
      <w:r w:rsidR="001E0C1F">
        <w:rPr>
          <w:b w:val="0"/>
          <w:sz w:val="28"/>
          <w:szCs w:val="28"/>
          <w:lang w:val="en-US"/>
        </w:rPr>
        <w:t xml:space="preserve"> </w:t>
      </w:r>
      <w:r w:rsidR="009A3286">
        <w:rPr>
          <w:b w:val="0"/>
          <w:sz w:val="28"/>
          <w:szCs w:val="28"/>
          <w:lang w:val="en-US"/>
        </w:rPr>
        <w:t>X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="001E0C1F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  <w:r w:rsidR="001E0C1F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 xml:space="preserve">турніру </w:t>
      </w:r>
    </w:p>
    <w:p w:rsidR="00EB755F" w:rsidRPr="00AA711D" w:rsidRDefault="00926EB1" w:rsidP="005168FE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="00AA711D">
        <w:rPr>
          <w:b w:val="0"/>
          <w:sz w:val="28"/>
          <w:szCs w:val="28"/>
        </w:rPr>
        <w:t xml:space="preserve"> класів</w:t>
      </w:r>
    </w:p>
    <w:p w:rsidR="00926EB1" w:rsidRPr="00B62B2A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загальноосвітніх </w:t>
      </w:r>
      <w:r w:rsidR="00AA711D">
        <w:rPr>
          <w:b w:val="0"/>
          <w:sz w:val="28"/>
          <w:szCs w:val="28"/>
        </w:rPr>
        <w:t xml:space="preserve">  </w:t>
      </w:r>
      <w:r w:rsidRPr="00B62B2A">
        <w:rPr>
          <w:b w:val="0"/>
          <w:sz w:val="28"/>
          <w:szCs w:val="28"/>
        </w:rPr>
        <w:t xml:space="preserve">навчальних </w:t>
      </w:r>
      <w:r w:rsidR="00AA711D">
        <w:rPr>
          <w:b w:val="0"/>
          <w:sz w:val="28"/>
          <w:szCs w:val="28"/>
        </w:rPr>
        <w:t xml:space="preserve"> </w:t>
      </w:r>
      <w:r w:rsidRPr="00B62B2A">
        <w:rPr>
          <w:b w:val="0"/>
          <w:sz w:val="28"/>
          <w:szCs w:val="28"/>
        </w:rPr>
        <w:t>закладів</w:t>
      </w:r>
    </w:p>
    <w:p w:rsidR="0000479F" w:rsidRPr="00AA711D" w:rsidRDefault="0000479F" w:rsidP="005168FE">
      <w:pPr>
        <w:rPr>
          <w:sz w:val="28"/>
          <w:szCs w:val="28"/>
        </w:rPr>
      </w:pPr>
    </w:p>
    <w:p w:rsidR="005168FE" w:rsidRPr="00AA711D" w:rsidRDefault="005168FE" w:rsidP="005168FE">
      <w:pPr>
        <w:ind w:firstLine="709"/>
        <w:rPr>
          <w:sz w:val="28"/>
          <w:szCs w:val="28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 w:rsidRPr="00B342C8">
        <w:rPr>
          <w:b w:val="0"/>
          <w:bCs/>
          <w:color w:val="000000" w:themeColor="text1"/>
          <w:sz w:val="28"/>
          <w:szCs w:val="28"/>
        </w:rPr>
        <w:t>Комплексної програми розвитку освіти м. Харкова на 2011-201</w:t>
      </w:r>
      <w:r w:rsidR="00B342C8" w:rsidRPr="00B342C8">
        <w:rPr>
          <w:b w:val="0"/>
          <w:bCs/>
          <w:color w:val="000000" w:themeColor="text1"/>
          <w:sz w:val="28"/>
          <w:szCs w:val="28"/>
        </w:rPr>
        <w:t>7</w:t>
      </w:r>
      <w:r w:rsidRPr="00B342C8">
        <w:rPr>
          <w:b w:val="0"/>
          <w:bCs/>
          <w:color w:val="000000" w:themeColor="text1"/>
          <w:sz w:val="28"/>
          <w:szCs w:val="28"/>
        </w:rPr>
        <w:t xml:space="preserve"> роки </w:t>
      </w:r>
      <w:r w:rsidR="00017938">
        <w:rPr>
          <w:b w:val="0"/>
          <w:bCs/>
          <w:color w:val="000000" w:themeColor="text1"/>
          <w:sz w:val="28"/>
          <w:szCs w:val="28"/>
        </w:rPr>
        <w:t xml:space="preserve">та </w:t>
      </w:r>
      <w:r w:rsidRPr="00B342C8">
        <w:rPr>
          <w:b w:val="0"/>
          <w:bCs/>
          <w:color w:val="000000" w:themeColor="text1"/>
          <w:sz w:val="28"/>
          <w:szCs w:val="28"/>
        </w:rPr>
        <w:t>з метою п</w:t>
      </w:r>
      <w:r w:rsidRPr="00B62B2A">
        <w:rPr>
          <w:b w:val="0"/>
          <w:bCs/>
          <w:sz w:val="28"/>
          <w:szCs w:val="28"/>
        </w:rPr>
        <w:t>одальшого вдосконалення системи роботи з обдарованими учнями, підвищення інтересу учнів до</w:t>
      </w:r>
      <w:r w:rsidR="00AF113B">
        <w:rPr>
          <w:b w:val="0"/>
          <w:bCs/>
          <w:sz w:val="28"/>
          <w:szCs w:val="28"/>
        </w:rPr>
        <w:t> </w:t>
      </w:r>
      <w:r w:rsidRPr="00B62B2A">
        <w:rPr>
          <w:b w:val="0"/>
          <w:bCs/>
          <w:sz w:val="28"/>
          <w:szCs w:val="28"/>
        </w:rPr>
        <w:t xml:space="preserve">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AA711D" w:rsidRDefault="00926EB1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7A07F9" w:rsidRPr="00AA711D" w:rsidRDefault="007A07F9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926EB1" w:rsidRPr="001E0C1F" w:rsidRDefault="00926EB1" w:rsidP="008B6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C1F">
        <w:rPr>
          <w:sz w:val="28"/>
          <w:szCs w:val="28"/>
        </w:rPr>
        <w:t>НАКАЗУЮ:</w:t>
      </w:r>
    </w:p>
    <w:p w:rsidR="00926EB1" w:rsidRPr="009B7293" w:rsidRDefault="00926EB1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A07F9" w:rsidRPr="009B7293" w:rsidRDefault="007A07F9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896543" w:rsidRPr="009A3286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9A3286">
        <w:rPr>
          <w:b w:val="0"/>
          <w:spacing w:val="-2"/>
          <w:sz w:val="28"/>
          <w:szCs w:val="28"/>
          <w:lang w:val="en-US"/>
        </w:rPr>
        <w:t>X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 xml:space="preserve">для учнів </w:t>
      </w:r>
      <w:r w:rsidR="00AF113B">
        <w:rPr>
          <w:b w:val="0"/>
          <w:bCs/>
          <w:spacing w:val="-2"/>
          <w:sz w:val="28"/>
          <w:szCs w:val="28"/>
        </w:rPr>
        <w:t xml:space="preserve"> </w:t>
      </w:r>
      <w:r w:rsidR="001E0C1F">
        <w:rPr>
          <w:b w:val="0"/>
          <w:bCs/>
          <w:spacing w:val="-2"/>
          <w:sz w:val="28"/>
          <w:szCs w:val="28"/>
        </w:rPr>
        <w:t xml:space="preserve"> </w:t>
      </w:r>
      <w:r w:rsidR="0085046F">
        <w:rPr>
          <w:b w:val="0"/>
          <w:bCs/>
          <w:spacing w:val="-2"/>
          <w:sz w:val="28"/>
          <w:szCs w:val="28"/>
        </w:rPr>
        <w:t xml:space="preserve"> </w:t>
      </w:r>
      <w:r w:rsidR="00AF113B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>7</w:t>
      </w:r>
      <w:r w:rsidR="0085046F">
        <w:rPr>
          <w:b w:val="0"/>
          <w:bCs/>
          <w:spacing w:val="-2"/>
          <w:sz w:val="28"/>
          <w:szCs w:val="28"/>
        </w:rPr>
        <w:t>-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9A3286">
        <w:rPr>
          <w:b w:val="0"/>
          <w:spacing w:val="-2"/>
          <w:sz w:val="28"/>
          <w:szCs w:val="28"/>
          <w:lang w:val="en-US"/>
        </w:rPr>
        <w:t>X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B342C8">
        <w:rPr>
          <w:b w:val="0"/>
          <w:bCs/>
          <w:color w:val="000000" w:themeColor="text1"/>
          <w:sz w:val="28"/>
          <w:szCs w:val="28"/>
        </w:rPr>
        <w:t>0</w:t>
      </w:r>
      <w:r w:rsidR="00017938">
        <w:rPr>
          <w:b w:val="0"/>
          <w:bCs/>
          <w:color w:val="000000" w:themeColor="text1"/>
          <w:sz w:val="28"/>
          <w:szCs w:val="28"/>
          <w:lang w:val="ru-RU"/>
        </w:rPr>
        <w:t>2</w:t>
      </w:r>
      <w:r w:rsidR="00896543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</w:t>
      </w:r>
      <w:r w:rsidR="00C466FD" w:rsidRPr="00B342C8">
        <w:rPr>
          <w:b w:val="0"/>
          <w:bCs/>
          <w:color w:val="000000" w:themeColor="text1"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017938">
        <w:rPr>
          <w:b w:val="0"/>
          <w:bCs/>
          <w:sz w:val="28"/>
          <w:szCs w:val="28"/>
          <w:lang w:val="ru-RU"/>
        </w:rPr>
        <w:t>7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9A3286">
        <w:rPr>
          <w:b w:val="0"/>
          <w:bCs/>
          <w:sz w:val="28"/>
          <w:szCs w:val="28"/>
        </w:rPr>
        <w:t>–</w:t>
      </w:r>
      <w:r w:rsidR="009A3286" w:rsidRPr="009A3286">
        <w:rPr>
          <w:b w:val="0"/>
          <w:bCs/>
          <w:sz w:val="28"/>
          <w:szCs w:val="28"/>
        </w:rPr>
        <w:t xml:space="preserve"> </w:t>
      </w:r>
      <w:r w:rsidR="009A3286" w:rsidRPr="00B342C8">
        <w:rPr>
          <w:b w:val="0"/>
          <w:bCs/>
          <w:color w:val="000000" w:themeColor="text1"/>
          <w:sz w:val="28"/>
          <w:szCs w:val="28"/>
        </w:rPr>
        <w:t>0</w:t>
      </w:r>
      <w:r w:rsidR="00017938">
        <w:rPr>
          <w:b w:val="0"/>
          <w:bCs/>
          <w:color w:val="000000" w:themeColor="text1"/>
          <w:sz w:val="28"/>
          <w:szCs w:val="28"/>
        </w:rPr>
        <w:t>7</w:t>
      </w:r>
      <w:r w:rsidR="00FD3EEF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жовтня</w:t>
      </w:r>
      <w:r w:rsidR="00B16F5A" w:rsidRPr="00B16F5A">
        <w:rPr>
          <w:b w:val="0"/>
          <w:bCs/>
          <w:sz w:val="28"/>
          <w:szCs w:val="28"/>
        </w:rPr>
        <w:t xml:space="preserve"> </w:t>
      </w:r>
      <w:r w:rsidR="00FD3EEF" w:rsidRPr="00C6049F">
        <w:rPr>
          <w:b w:val="0"/>
          <w:bCs/>
          <w:sz w:val="28"/>
          <w:szCs w:val="28"/>
        </w:rPr>
        <w:t>20</w:t>
      </w:r>
      <w:r w:rsidR="0012166F" w:rsidRPr="00C6049F">
        <w:rPr>
          <w:b w:val="0"/>
          <w:bCs/>
          <w:sz w:val="28"/>
          <w:szCs w:val="28"/>
        </w:rPr>
        <w:t>1</w:t>
      </w:r>
      <w:r w:rsidR="00017938">
        <w:rPr>
          <w:b w:val="0"/>
          <w:bCs/>
          <w:sz w:val="28"/>
          <w:szCs w:val="28"/>
        </w:rPr>
        <w:t>7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2E5305" w:rsidRDefault="009A3286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  <w:lang w:val="ru-RU"/>
        </w:rPr>
      </w:pPr>
      <w:r w:rsidRPr="002E5305">
        <w:rPr>
          <w:b w:val="0"/>
          <w:bCs/>
          <w:sz w:val="28"/>
          <w:szCs w:val="28"/>
          <w:lang w:val="ru-RU"/>
        </w:rPr>
        <w:t>0</w:t>
      </w:r>
      <w:r w:rsidR="00017938">
        <w:rPr>
          <w:b w:val="0"/>
          <w:bCs/>
          <w:sz w:val="28"/>
          <w:szCs w:val="28"/>
          <w:lang w:val="ru-RU"/>
        </w:rPr>
        <w:t>7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="00017938">
        <w:rPr>
          <w:b w:val="0"/>
          <w:bCs/>
          <w:sz w:val="28"/>
          <w:szCs w:val="28"/>
          <w:lang w:val="ru-RU"/>
        </w:rPr>
        <w:t>7</w:t>
      </w:r>
    </w:p>
    <w:p w:rsidR="00AA711D" w:rsidRDefault="00C85C3C" w:rsidP="00B342C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lastRenderedPageBreak/>
        <w:t xml:space="preserve">4. Відділу бухгалтерського обліку та звітності (Коротка Л.В.): 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2011-2017 роки в межах бюджетних призначень на зазначені цілі у 2017 році.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017938">
        <w:rPr>
          <w:b w:val="0"/>
          <w:bCs/>
          <w:sz w:val="28"/>
          <w:szCs w:val="28"/>
        </w:rPr>
        <w:t>До 26.09.2017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t>4.2.</w:t>
      </w:r>
      <w:r w:rsidRPr="00017938">
        <w:rPr>
          <w:sz w:val="28"/>
          <w:szCs w:val="28"/>
        </w:rPr>
        <w:t> </w:t>
      </w:r>
      <w:r w:rsidRPr="00017938">
        <w:rPr>
          <w:b w:val="0"/>
          <w:sz w:val="28"/>
          <w:szCs w:val="28"/>
        </w:rPr>
        <w:t xml:space="preserve">Забезпечити фінансування організації та проведення Турніру                в межах затвердженого кошторису витрат.  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</w:t>
      </w:r>
      <w:r w:rsidR="007514BD">
        <w:rPr>
          <w:b w:val="0"/>
          <w:bCs/>
          <w:sz w:val="28"/>
          <w:szCs w:val="28"/>
        </w:rPr>
        <w:t>ам навчальних закладів міського підпорядкування</w:t>
      </w:r>
      <w:r w:rsidR="00C6049F" w:rsidRPr="00C6049F">
        <w:rPr>
          <w:b w:val="0"/>
          <w:bCs/>
          <w:sz w:val="28"/>
          <w:szCs w:val="28"/>
        </w:rPr>
        <w:t>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1269C7">
        <w:rPr>
          <w:b w:val="0"/>
          <w:bCs/>
          <w:sz w:val="28"/>
          <w:szCs w:val="28"/>
          <w:lang w:val="ru-RU"/>
        </w:rPr>
        <w:t>1</w:t>
      </w:r>
      <w:r w:rsidR="00AF113B">
        <w:rPr>
          <w:b w:val="0"/>
          <w:bCs/>
          <w:sz w:val="28"/>
          <w:szCs w:val="28"/>
          <w:lang w:val="ru-RU"/>
        </w:rPr>
        <w:t>8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2155AE">
        <w:rPr>
          <w:b w:val="0"/>
          <w:sz w:val="28"/>
          <w:szCs w:val="28"/>
          <w:lang w:val="ru-RU"/>
        </w:rPr>
        <w:t>Х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B342C8" w:rsidRPr="002E5305">
        <w:rPr>
          <w:b w:val="0"/>
          <w:bCs/>
          <w:sz w:val="28"/>
          <w:szCs w:val="28"/>
          <w:lang w:val="ru-RU"/>
        </w:rPr>
        <w:t>0</w:t>
      </w:r>
      <w:r w:rsidR="001269C7">
        <w:rPr>
          <w:b w:val="0"/>
          <w:bCs/>
          <w:sz w:val="28"/>
          <w:szCs w:val="28"/>
          <w:lang w:val="ru-RU"/>
        </w:rPr>
        <w:t>2</w:t>
      </w:r>
      <w:r w:rsidR="0012166F">
        <w:rPr>
          <w:b w:val="0"/>
          <w:bCs/>
          <w:sz w:val="28"/>
          <w:szCs w:val="28"/>
        </w:rPr>
        <w:t>.</w:t>
      </w:r>
      <w:r w:rsidR="00B342C8" w:rsidRPr="002E5305">
        <w:rPr>
          <w:b w:val="0"/>
          <w:bCs/>
          <w:sz w:val="28"/>
          <w:szCs w:val="28"/>
          <w:lang w:val="ru-RU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2E5305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B342C8" w:rsidRPr="002E5305">
        <w:rPr>
          <w:b w:val="0"/>
          <w:bCs/>
          <w:sz w:val="28"/>
          <w:szCs w:val="28"/>
          <w:lang w:val="ru-RU"/>
        </w:rPr>
        <w:t>4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Pr="001269C7" w:rsidRDefault="00B342C8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2E5305">
        <w:rPr>
          <w:b w:val="0"/>
          <w:bCs/>
          <w:sz w:val="28"/>
          <w:szCs w:val="28"/>
        </w:rPr>
        <w:t>0</w:t>
      </w:r>
      <w:r w:rsidR="002155AE">
        <w:rPr>
          <w:b w:val="0"/>
          <w:bCs/>
          <w:sz w:val="28"/>
          <w:szCs w:val="28"/>
          <w:lang w:val="ru-RU"/>
        </w:rPr>
        <w:t>7</w:t>
      </w:r>
      <w:r w:rsidR="008E26C1">
        <w:rPr>
          <w:b w:val="0"/>
          <w:bCs/>
          <w:sz w:val="28"/>
          <w:szCs w:val="28"/>
        </w:rPr>
        <w:t>.10.201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A63D56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proofErr w:type="spellStart"/>
      <w:r w:rsidR="00FF09C7">
        <w:rPr>
          <w:rFonts w:ascii="Times New Roman CYR" w:hAnsi="Times New Roman CYR"/>
          <w:b w:val="0"/>
          <w:sz w:val="28"/>
          <w:szCs w:val="28"/>
        </w:rPr>
        <w:t>Бугаковій</w:t>
      </w:r>
      <w:proofErr w:type="spellEnd"/>
      <w:r w:rsidR="00FF09C7">
        <w:rPr>
          <w:rFonts w:ascii="Times New Roman CYR" w:hAnsi="Times New Roman CYR"/>
          <w:b w:val="0"/>
          <w:sz w:val="28"/>
          <w:szCs w:val="28"/>
        </w:rPr>
        <w:t xml:space="preserve">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D60FD3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3A2702" w:rsidRPr="002E5305" w:rsidRDefault="00B342C8" w:rsidP="003A2702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2E5305">
        <w:rPr>
          <w:b w:val="0"/>
          <w:bCs/>
          <w:sz w:val="28"/>
          <w:szCs w:val="28"/>
          <w:lang w:val="ru-RU"/>
        </w:rPr>
        <w:t>0</w:t>
      </w:r>
      <w:r w:rsidR="004C6C7D">
        <w:rPr>
          <w:b w:val="0"/>
          <w:bCs/>
          <w:sz w:val="28"/>
          <w:szCs w:val="28"/>
          <w:lang w:val="ru-RU"/>
        </w:rPr>
        <w:t>7</w:t>
      </w:r>
      <w:r w:rsidR="003A2702">
        <w:rPr>
          <w:b w:val="0"/>
          <w:bCs/>
          <w:sz w:val="28"/>
          <w:szCs w:val="28"/>
        </w:rPr>
        <w:t>.10.201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C6049F" w:rsidRPr="004C6C7D" w:rsidRDefault="004E5AFA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 xml:space="preserve">. Інженеру з інформаційно-методичного та технічного забезпечення Науково-методичного педагогічного центру </w:t>
      </w:r>
      <w:r w:rsidR="00B342C8" w:rsidRPr="004C6C7D">
        <w:rPr>
          <w:b w:val="0"/>
          <w:bCs/>
          <w:sz w:val="28"/>
          <w:szCs w:val="28"/>
        </w:rPr>
        <w:t>Войтенку Є.О.</w:t>
      </w:r>
      <w:r w:rsidR="00C6049F" w:rsidRPr="00C6049F">
        <w:rPr>
          <w:b w:val="0"/>
          <w:bCs/>
          <w:sz w:val="28"/>
          <w:szCs w:val="28"/>
        </w:rPr>
        <w:t xml:space="preserve"> розмістити цей наказ на сайті Департаменту освіти.</w:t>
      </w:r>
    </w:p>
    <w:p w:rsidR="000C2381" w:rsidRPr="00B342C8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2155AE">
        <w:rPr>
          <w:b w:val="0"/>
          <w:bCs/>
          <w:sz w:val="28"/>
          <w:szCs w:val="28"/>
          <w:lang w:val="ru-RU"/>
        </w:rPr>
        <w:t>15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1269C7">
        <w:rPr>
          <w:b w:val="0"/>
          <w:bCs/>
          <w:sz w:val="28"/>
          <w:szCs w:val="28"/>
          <w:lang w:val="ru-RU"/>
        </w:rPr>
        <w:t>7</w:t>
      </w:r>
    </w:p>
    <w:p w:rsidR="00A16CE3" w:rsidRPr="002E5305" w:rsidRDefault="004E5AFA" w:rsidP="00B342C8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2155AE" w:rsidRPr="002155AE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2155AE" w:rsidRPr="002155AE">
        <w:rPr>
          <w:b w:val="0"/>
          <w:bCs/>
          <w:sz w:val="28"/>
          <w:szCs w:val="28"/>
        </w:rPr>
        <w:t>Віцько</w:t>
      </w:r>
      <w:proofErr w:type="spellEnd"/>
      <w:r w:rsidR="002155AE" w:rsidRPr="002155AE">
        <w:rPr>
          <w:b w:val="0"/>
          <w:bCs/>
          <w:sz w:val="28"/>
          <w:szCs w:val="28"/>
        </w:rPr>
        <w:t xml:space="preserve"> О.В</w:t>
      </w:r>
      <w:r w:rsidR="00B342C8" w:rsidRPr="00B342C8">
        <w:rPr>
          <w:b w:val="0"/>
          <w:bCs/>
          <w:sz w:val="28"/>
          <w:szCs w:val="28"/>
        </w:rPr>
        <w:t>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AF113B" w:rsidRPr="00A63D56" w:rsidRDefault="00AF113B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proofErr w:type="spellStart"/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  <w:proofErr w:type="spellEnd"/>
    </w:p>
    <w:p w:rsidR="004911ED" w:rsidRPr="00DA07EC" w:rsidRDefault="004911ED" w:rsidP="005168FE">
      <w:pPr>
        <w:ind w:left="142" w:firstLine="709"/>
        <w:rPr>
          <w:b w:val="0"/>
          <w:szCs w:val="24"/>
          <w:lang w:val="ru-RU"/>
        </w:rPr>
      </w:pPr>
    </w:p>
    <w:p w:rsidR="004E5AFA" w:rsidRDefault="004E5AFA" w:rsidP="004911ED">
      <w:pPr>
        <w:jc w:val="both"/>
        <w:rPr>
          <w:b w:val="0"/>
          <w:bCs/>
          <w:sz w:val="28"/>
          <w:szCs w:val="28"/>
        </w:rPr>
      </w:pPr>
    </w:p>
    <w:p w:rsidR="004E5AFA" w:rsidRDefault="004E5AFA" w:rsidP="004911ED">
      <w:pPr>
        <w:jc w:val="both"/>
        <w:rPr>
          <w:b w:val="0"/>
          <w:bCs/>
          <w:sz w:val="28"/>
          <w:szCs w:val="28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1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2155AE" w:rsidRDefault="009E1962" w:rsidP="003A2702">
      <w:pPr>
        <w:ind w:firstLine="709"/>
        <w:rPr>
          <w:b w:val="0"/>
          <w:sz w:val="28"/>
          <w:szCs w:val="28"/>
        </w:rPr>
      </w:pPr>
      <w:r w:rsidRPr="002155AE">
        <w:rPr>
          <w:b w:val="0"/>
          <w:bCs/>
          <w:sz w:val="28"/>
          <w:szCs w:val="28"/>
        </w:rPr>
        <w:lastRenderedPageBreak/>
        <w:t>О.В.</w:t>
      </w:r>
      <w:r>
        <w:rPr>
          <w:b w:val="0"/>
          <w:bCs/>
          <w:sz w:val="28"/>
          <w:szCs w:val="28"/>
        </w:rPr>
        <w:t xml:space="preserve"> </w:t>
      </w:r>
      <w:proofErr w:type="spellStart"/>
      <w:r w:rsidR="002155AE" w:rsidRPr="002155AE">
        <w:rPr>
          <w:b w:val="0"/>
          <w:bCs/>
          <w:sz w:val="28"/>
          <w:szCs w:val="28"/>
        </w:rPr>
        <w:t>Віцько</w:t>
      </w:r>
      <w:proofErr w:type="spellEnd"/>
      <w:r w:rsidR="002155AE" w:rsidRPr="002155AE">
        <w:rPr>
          <w:b w:val="0"/>
          <w:bCs/>
          <w:sz w:val="28"/>
          <w:szCs w:val="28"/>
        </w:rPr>
        <w:t xml:space="preserve"> </w:t>
      </w:r>
    </w:p>
    <w:p w:rsidR="00AF113B" w:rsidRDefault="009E196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А.С. </w:t>
      </w:r>
      <w:r w:rsidR="003A2702">
        <w:rPr>
          <w:b w:val="0"/>
          <w:sz w:val="28"/>
          <w:szCs w:val="28"/>
        </w:rPr>
        <w:t xml:space="preserve">Дулова </w:t>
      </w:r>
    </w:p>
    <w:p w:rsidR="001269C7" w:rsidRPr="001269C7" w:rsidRDefault="009E1962" w:rsidP="001269C7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Н.В. </w:t>
      </w:r>
      <w:proofErr w:type="spellStart"/>
      <w:r w:rsidR="002155AE">
        <w:rPr>
          <w:b w:val="0"/>
          <w:sz w:val="28"/>
          <w:szCs w:val="28"/>
        </w:rPr>
        <w:t>Бут-Гусаїм</w:t>
      </w:r>
      <w:proofErr w:type="spellEnd"/>
      <w:r w:rsidR="002155AE">
        <w:rPr>
          <w:b w:val="0"/>
          <w:sz w:val="28"/>
          <w:szCs w:val="28"/>
        </w:rPr>
        <w:t xml:space="preserve"> </w:t>
      </w:r>
    </w:p>
    <w:p w:rsidR="00AF113B" w:rsidRDefault="009E1962" w:rsidP="00AF113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Т.В. </w:t>
      </w:r>
      <w:r w:rsidR="00AF113B">
        <w:rPr>
          <w:b w:val="0"/>
          <w:sz w:val="28"/>
          <w:szCs w:val="28"/>
        </w:rPr>
        <w:t xml:space="preserve">Дзюба </w:t>
      </w:r>
    </w:p>
    <w:p w:rsidR="004144CB" w:rsidRPr="000A6336" w:rsidRDefault="000A6336" w:rsidP="00AF113B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br w:type="column"/>
      </w:r>
      <w:r w:rsidR="009E1962">
        <w:rPr>
          <w:b w:val="0"/>
          <w:sz w:val="28"/>
          <w:szCs w:val="28"/>
        </w:rPr>
        <w:lastRenderedPageBreak/>
        <w:t xml:space="preserve">О.В. </w:t>
      </w:r>
      <w:proofErr w:type="spellStart"/>
      <w:r w:rsidR="00FF09C7">
        <w:rPr>
          <w:b w:val="0"/>
          <w:sz w:val="28"/>
          <w:szCs w:val="28"/>
        </w:rPr>
        <w:t>Бугакова</w:t>
      </w:r>
      <w:proofErr w:type="spellEnd"/>
      <w:r w:rsidR="00FF09C7">
        <w:rPr>
          <w:b w:val="0"/>
          <w:sz w:val="28"/>
          <w:szCs w:val="28"/>
        </w:rPr>
        <w:t xml:space="preserve"> </w:t>
      </w:r>
    </w:p>
    <w:p w:rsidR="00AF113B" w:rsidRDefault="009E1962" w:rsidP="003A2702">
      <w:pPr>
        <w:ind w:firstLine="709"/>
        <w:jc w:val="both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t>Л.В.</w:t>
      </w:r>
      <w:r>
        <w:rPr>
          <w:b w:val="0"/>
          <w:sz w:val="28"/>
          <w:szCs w:val="28"/>
        </w:rPr>
        <w:t xml:space="preserve"> </w:t>
      </w:r>
      <w:r w:rsidR="00AF113B" w:rsidRPr="000A6336">
        <w:rPr>
          <w:b w:val="0"/>
          <w:sz w:val="28"/>
          <w:szCs w:val="28"/>
        </w:rPr>
        <w:t xml:space="preserve">Коротка </w:t>
      </w:r>
    </w:p>
    <w:p w:rsidR="003A2702" w:rsidRPr="00433BBE" w:rsidRDefault="009E1962" w:rsidP="003A2702">
      <w:pPr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</w:rPr>
        <w:t>Є</w:t>
      </w:r>
      <w:r>
        <w:rPr>
          <w:rFonts w:eastAsia="Calibri"/>
          <w:b w:val="0"/>
          <w:sz w:val="28"/>
          <w:szCs w:val="28"/>
          <w:lang w:val="ru-RU"/>
        </w:rPr>
        <w:t xml:space="preserve">.О. </w:t>
      </w:r>
      <w:r w:rsidR="00433BBE">
        <w:rPr>
          <w:rFonts w:eastAsia="Calibri"/>
          <w:b w:val="0"/>
          <w:sz w:val="28"/>
          <w:szCs w:val="28"/>
          <w:lang w:val="ru-RU"/>
        </w:rPr>
        <w:t xml:space="preserve">Войтенко 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19241C" w:rsidRPr="001269C7" w:rsidRDefault="001269C7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Дзюба </w:t>
      </w:r>
      <w:r w:rsidR="009E1962">
        <w:rPr>
          <w:b w:val="0"/>
          <w:sz w:val="20"/>
          <w:lang w:val="ru-RU"/>
        </w:rPr>
        <w:t xml:space="preserve"> 7252512</w:t>
      </w:r>
    </w:p>
    <w:sectPr w:rsidR="0019241C" w:rsidRPr="001269C7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A0" w:rsidRDefault="009E6EA0" w:rsidP="00944E77">
      <w:r>
        <w:separator/>
      </w:r>
    </w:p>
  </w:endnote>
  <w:endnote w:type="continuationSeparator" w:id="0">
    <w:p w:rsidR="009E6EA0" w:rsidRDefault="009E6EA0" w:rsidP="0094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A0" w:rsidRDefault="009E6EA0" w:rsidP="00944E77">
      <w:r>
        <w:separator/>
      </w:r>
    </w:p>
  </w:footnote>
  <w:footnote w:type="continuationSeparator" w:id="0">
    <w:p w:rsidR="009E6EA0" w:rsidRDefault="009E6EA0" w:rsidP="0094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438"/>
      <w:docPartObj>
        <w:docPartGallery w:val="Page Numbers (Top of Page)"/>
        <w:docPartUnique/>
      </w:docPartObj>
    </w:sdtPr>
    <w:sdtContent>
      <w:p w:rsidR="00B342C8" w:rsidRDefault="0029740D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B342C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4E5AFA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B342C8" w:rsidRDefault="00B34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3C75"/>
    <w:rsid w:val="0000479F"/>
    <w:rsid w:val="00017938"/>
    <w:rsid w:val="000341E1"/>
    <w:rsid w:val="0005620C"/>
    <w:rsid w:val="00064157"/>
    <w:rsid w:val="00066E07"/>
    <w:rsid w:val="000708D8"/>
    <w:rsid w:val="0007179F"/>
    <w:rsid w:val="00073B30"/>
    <w:rsid w:val="0008769A"/>
    <w:rsid w:val="000A28E6"/>
    <w:rsid w:val="000A6336"/>
    <w:rsid w:val="000B3A67"/>
    <w:rsid w:val="000C027B"/>
    <w:rsid w:val="000C22E7"/>
    <w:rsid w:val="000C2381"/>
    <w:rsid w:val="000C724F"/>
    <w:rsid w:val="000F5D69"/>
    <w:rsid w:val="000F5D88"/>
    <w:rsid w:val="00112EDC"/>
    <w:rsid w:val="0012166F"/>
    <w:rsid w:val="001269C7"/>
    <w:rsid w:val="00156FA4"/>
    <w:rsid w:val="00162348"/>
    <w:rsid w:val="001828F4"/>
    <w:rsid w:val="0019241C"/>
    <w:rsid w:val="001A4501"/>
    <w:rsid w:val="001E0C1F"/>
    <w:rsid w:val="001F3B83"/>
    <w:rsid w:val="002063B7"/>
    <w:rsid w:val="002155AE"/>
    <w:rsid w:val="002624CE"/>
    <w:rsid w:val="002648C2"/>
    <w:rsid w:val="00292D6B"/>
    <w:rsid w:val="0029673F"/>
    <w:rsid w:val="0029740D"/>
    <w:rsid w:val="002E5305"/>
    <w:rsid w:val="00323A75"/>
    <w:rsid w:val="00373C8F"/>
    <w:rsid w:val="003A10D0"/>
    <w:rsid w:val="003A2702"/>
    <w:rsid w:val="003A5E6D"/>
    <w:rsid w:val="003B050A"/>
    <w:rsid w:val="003C5B98"/>
    <w:rsid w:val="004144CB"/>
    <w:rsid w:val="00421960"/>
    <w:rsid w:val="0043089F"/>
    <w:rsid w:val="00433BBE"/>
    <w:rsid w:val="00435945"/>
    <w:rsid w:val="00441FAC"/>
    <w:rsid w:val="004425B9"/>
    <w:rsid w:val="00462CF8"/>
    <w:rsid w:val="0047018C"/>
    <w:rsid w:val="00486E62"/>
    <w:rsid w:val="004911ED"/>
    <w:rsid w:val="00496D83"/>
    <w:rsid w:val="004A178A"/>
    <w:rsid w:val="004A35E6"/>
    <w:rsid w:val="004A7180"/>
    <w:rsid w:val="004C6C7D"/>
    <w:rsid w:val="004E5AFA"/>
    <w:rsid w:val="005004FC"/>
    <w:rsid w:val="005168FE"/>
    <w:rsid w:val="00523DD7"/>
    <w:rsid w:val="00524584"/>
    <w:rsid w:val="00543DDC"/>
    <w:rsid w:val="0055316B"/>
    <w:rsid w:val="00555A80"/>
    <w:rsid w:val="00585DAE"/>
    <w:rsid w:val="005C5A01"/>
    <w:rsid w:val="005E7A72"/>
    <w:rsid w:val="0061649D"/>
    <w:rsid w:val="006413D4"/>
    <w:rsid w:val="00650040"/>
    <w:rsid w:val="00652BD3"/>
    <w:rsid w:val="00654918"/>
    <w:rsid w:val="00672919"/>
    <w:rsid w:val="006765BE"/>
    <w:rsid w:val="006B3155"/>
    <w:rsid w:val="006E18AB"/>
    <w:rsid w:val="006F0CC4"/>
    <w:rsid w:val="00705A4E"/>
    <w:rsid w:val="007514BD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5046F"/>
    <w:rsid w:val="00882CCC"/>
    <w:rsid w:val="0088560F"/>
    <w:rsid w:val="008868D6"/>
    <w:rsid w:val="00896543"/>
    <w:rsid w:val="008B6652"/>
    <w:rsid w:val="008E26C1"/>
    <w:rsid w:val="00926EB1"/>
    <w:rsid w:val="009345F5"/>
    <w:rsid w:val="00944E77"/>
    <w:rsid w:val="00965AF0"/>
    <w:rsid w:val="009A009E"/>
    <w:rsid w:val="009A3286"/>
    <w:rsid w:val="009B63D1"/>
    <w:rsid w:val="009B7293"/>
    <w:rsid w:val="009C13E6"/>
    <w:rsid w:val="009E1962"/>
    <w:rsid w:val="009E6EA0"/>
    <w:rsid w:val="00A16CE3"/>
    <w:rsid w:val="00A25241"/>
    <w:rsid w:val="00A55246"/>
    <w:rsid w:val="00A63D56"/>
    <w:rsid w:val="00AA711D"/>
    <w:rsid w:val="00AF113B"/>
    <w:rsid w:val="00B00F96"/>
    <w:rsid w:val="00B129A3"/>
    <w:rsid w:val="00B16F5A"/>
    <w:rsid w:val="00B25980"/>
    <w:rsid w:val="00B30994"/>
    <w:rsid w:val="00B342C8"/>
    <w:rsid w:val="00B50FF3"/>
    <w:rsid w:val="00B62B2A"/>
    <w:rsid w:val="00BB372A"/>
    <w:rsid w:val="00BC6D16"/>
    <w:rsid w:val="00BD15F9"/>
    <w:rsid w:val="00BD21AC"/>
    <w:rsid w:val="00C123C9"/>
    <w:rsid w:val="00C403BD"/>
    <w:rsid w:val="00C466FD"/>
    <w:rsid w:val="00C6049F"/>
    <w:rsid w:val="00C709FD"/>
    <w:rsid w:val="00C80B6E"/>
    <w:rsid w:val="00C85C3C"/>
    <w:rsid w:val="00CA3137"/>
    <w:rsid w:val="00CA538A"/>
    <w:rsid w:val="00CA7A52"/>
    <w:rsid w:val="00CD28F7"/>
    <w:rsid w:val="00D21B9B"/>
    <w:rsid w:val="00D46773"/>
    <w:rsid w:val="00D567A9"/>
    <w:rsid w:val="00D60FD3"/>
    <w:rsid w:val="00DA07EC"/>
    <w:rsid w:val="00E0099A"/>
    <w:rsid w:val="00E14E01"/>
    <w:rsid w:val="00E32DC3"/>
    <w:rsid w:val="00EB755F"/>
    <w:rsid w:val="00ED0941"/>
    <w:rsid w:val="00ED445C"/>
    <w:rsid w:val="00ED7562"/>
    <w:rsid w:val="00EE6CB1"/>
    <w:rsid w:val="00F16ECE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5C25F-B0B2-4DDC-BD85-646848CF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Дзюба</cp:lastModifiedBy>
  <cp:revision>42</cp:revision>
  <cp:lastPrinted>2017-09-11T12:25:00Z</cp:lastPrinted>
  <dcterms:created xsi:type="dcterms:W3CDTF">2014-09-04T12:35:00Z</dcterms:created>
  <dcterms:modified xsi:type="dcterms:W3CDTF">2017-09-15T11:17:00Z</dcterms:modified>
</cp:coreProperties>
</file>